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9B0E" w14:textId="34125E81" w:rsidR="004D5E45" w:rsidRPr="00D91FFF" w:rsidRDefault="003C1871" w:rsidP="003C1871">
      <w:pPr>
        <w:jc w:val="center"/>
      </w:pPr>
      <w:r w:rsidRPr="00D91FFF">
        <w:rPr>
          <w:noProof/>
        </w:rPr>
        <w:drawing>
          <wp:inline distT="0" distB="0" distL="0" distR="0" wp14:anchorId="2074353C" wp14:editId="4451FF13">
            <wp:extent cx="2381250" cy="9525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inline>
        </w:drawing>
      </w:r>
    </w:p>
    <w:p w14:paraId="3FC055E7" w14:textId="50AC4CFE" w:rsidR="003C1871" w:rsidRPr="00D91FFF" w:rsidRDefault="003C1871" w:rsidP="003C1871">
      <w:pPr>
        <w:jc w:val="center"/>
      </w:pPr>
    </w:p>
    <w:p w14:paraId="7D129073" w14:textId="27FA5C87" w:rsidR="003C1871" w:rsidRPr="00D91FFF" w:rsidRDefault="003C1871" w:rsidP="003C1871">
      <w:pPr>
        <w:jc w:val="center"/>
        <w:rPr>
          <w:sz w:val="36"/>
          <w:szCs w:val="36"/>
          <w:lang w:val="en-US"/>
        </w:rPr>
      </w:pPr>
      <w:r w:rsidRPr="00D91FFF">
        <w:rPr>
          <w:sz w:val="36"/>
          <w:szCs w:val="36"/>
          <w:lang w:val="en-US"/>
        </w:rPr>
        <w:t>Implementation Report</w:t>
      </w:r>
    </w:p>
    <w:p w14:paraId="30001F51" w14:textId="0FBE430A" w:rsidR="003C1871" w:rsidRPr="00D91FFF" w:rsidRDefault="003C1871" w:rsidP="003C1871">
      <w:pPr>
        <w:rPr>
          <w:sz w:val="36"/>
          <w:szCs w:val="36"/>
          <w:lang w:val="en-US"/>
        </w:rPr>
      </w:pPr>
    </w:p>
    <w:tbl>
      <w:tblPr>
        <w:tblStyle w:val="TableGrid"/>
        <w:tblW w:w="8642" w:type="dxa"/>
        <w:jc w:val="center"/>
        <w:tblLook w:val="04A0" w:firstRow="1" w:lastRow="0" w:firstColumn="1" w:lastColumn="0" w:noHBand="0" w:noVBand="1"/>
      </w:tblPr>
      <w:tblGrid>
        <w:gridCol w:w="1928"/>
        <w:gridCol w:w="6714"/>
      </w:tblGrid>
      <w:tr w:rsidR="003C1871" w:rsidRPr="00D91FFF" w14:paraId="03E73DDC" w14:textId="77777777" w:rsidTr="003C1871">
        <w:trPr>
          <w:jc w:val="center"/>
        </w:trPr>
        <w:tc>
          <w:tcPr>
            <w:tcW w:w="1928" w:type="dxa"/>
          </w:tcPr>
          <w:p w14:paraId="4A209A44" w14:textId="7E8A3DD5" w:rsidR="003C1871" w:rsidRPr="00D91FFF" w:rsidRDefault="003C1871" w:rsidP="003C1871">
            <w:pPr>
              <w:rPr>
                <w:sz w:val="24"/>
                <w:szCs w:val="24"/>
                <w:lang w:val="en-US"/>
              </w:rPr>
            </w:pPr>
            <w:r w:rsidRPr="00D91FFF">
              <w:rPr>
                <w:sz w:val="24"/>
                <w:szCs w:val="24"/>
                <w:lang w:val="en-US"/>
              </w:rPr>
              <w:t>Date</w:t>
            </w:r>
          </w:p>
        </w:tc>
        <w:tc>
          <w:tcPr>
            <w:tcW w:w="6714" w:type="dxa"/>
          </w:tcPr>
          <w:p w14:paraId="5FCB0C6D" w14:textId="23302EDE" w:rsidR="003C1871" w:rsidRPr="00D91FFF" w:rsidRDefault="00D91FFF" w:rsidP="003C1871">
            <w:pPr>
              <w:rPr>
                <w:sz w:val="24"/>
                <w:szCs w:val="24"/>
                <w:lang w:val="en-US"/>
              </w:rPr>
            </w:pPr>
            <w:r w:rsidRPr="00D91FFF">
              <w:rPr>
                <w:sz w:val="24"/>
                <w:szCs w:val="24"/>
                <w:lang w:val="en-US"/>
              </w:rPr>
              <w:t>October 2022 – March 2023</w:t>
            </w:r>
          </w:p>
        </w:tc>
      </w:tr>
      <w:tr w:rsidR="003C1871" w:rsidRPr="000B5F0A" w14:paraId="030A0173" w14:textId="77777777" w:rsidTr="003C1871">
        <w:trPr>
          <w:jc w:val="center"/>
        </w:trPr>
        <w:tc>
          <w:tcPr>
            <w:tcW w:w="1928" w:type="dxa"/>
          </w:tcPr>
          <w:p w14:paraId="593CC290" w14:textId="3E362F68" w:rsidR="003C1871" w:rsidRPr="00D91FFF" w:rsidRDefault="003C1871" w:rsidP="003C1871">
            <w:pPr>
              <w:rPr>
                <w:sz w:val="24"/>
                <w:szCs w:val="24"/>
                <w:lang w:val="en-US"/>
              </w:rPr>
            </w:pPr>
            <w:r w:rsidRPr="00D91FFF">
              <w:rPr>
                <w:sz w:val="24"/>
                <w:szCs w:val="24"/>
                <w:lang w:val="en-US"/>
              </w:rPr>
              <w:t>Description</w:t>
            </w:r>
          </w:p>
        </w:tc>
        <w:tc>
          <w:tcPr>
            <w:tcW w:w="6714" w:type="dxa"/>
          </w:tcPr>
          <w:p w14:paraId="7AC5F565" w14:textId="77777777" w:rsidR="003C1871" w:rsidRPr="00D91FFF" w:rsidRDefault="003C1871" w:rsidP="003C1871">
            <w:pPr>
              <w:rPr>
                <w:sz w:val="24"/>
                <w:szCs w:val="24"/>
                <w:lang w:val="en-US"/>
              </w:rPr>
            </w:pPr>
          </w:p>
          <w:p w14:paraId="7474BFF5" w14:textId="77777777" w:rsidR="003C1871" w:rsidRPr="00D91FFF" w:rsidRDefault="003C1871" w:rsidP="003C1871">
            <w:pPr>
              <w:rPr>
                <w:sz w:val="24"/>
                <w:szCs w:val="24"/>
                <w:lang w:val="en-US"/>
              </w:rPr>
            </w:pPr>
          </w:p>
          <w:p w14:paraId="1EF9F00F" w14:textId="77777777" w:rsidR="000B5F0A" w:rsidRPr="000B5F0A" w:rsidRDefault="000B5F0A" w:rsidP="000B5F0A">
            <w:pPr>
              <w:spacing w:after="0" w:line="240" w:lineRule="auto"/>
              <w:rPr>
                <w:sz w:val="24"/>
                <w:szCs w:val="24"/>
                <w:lang w:val="en-US"/>
              </w:rPr>
            </w:pPr>
            <w:r w:rsidRPr="000B5F0A">
              <w:rPr>
                <w:sz w:val="24"/>
                <w:szCs w:val="24"/>
                <w:lang w:val="en-US"/>
              </w:rPr>
              <w:t>Nikita Maria's "Sustainable Village" scenario is a dynamic educational approach that merges environmental awareness, computational thinking, and programming skills. Targeted at 13-14-year-old students over four teaching hours, the project revolves around illuminating a village responsibly while addressing energy efficiency and light pollution. Students learn to recognize and apply algorithms, troubleshoot programs, and gain competence in imperative programming, all while designing and programming complex robotic devices. The interdisciplinary approach integrates environmental education and informatics, aligning with Sustainable Development Goals. It presents a real-world problem—efficient village lighting—and engages students in activities that encourage critical thinking, collaboration, and the application of IT skills to environmental challenges. In the end, it instills not only computational proficiency but also a sense of environmental responsibility.</w:t>
            </w:r>
          </w:p>
          <w:p w14:paraId="757B31FC" w14:textId="77777777" w:rsidR="000B5F0A" w:rsidRPr="000B5F0A" w:rsidRDefault="000B5F0A" w:rsidP="000B5F0A">
            <w:pPr>
              <w:spacing w:after="0" w:line="240" w:lineRule="auto"/>
              <w:rPr>
                <w:sz w:val="24"/>
                <w:szCs w:val="24"/>
                <w:lang w:val="en-US"/>
              </w:rPr>
            </w:pPr>
          </w:p>
          <w:p w14:paraId="7B435D08" w14:textId="123975C7" w:rsidR="003C1871" w:rsidRPr="00D91FFF" w:rsidRDefault="000B5F0A" w:rsidP="000B5F0A">
            <w:pPr>
              <w:rPr>
                <w:sz w:val="24"/>
                <w:szCs w:val="24"/>
                <w:lang w:val="en-US"/>
              </w:rPr>
            </w:pPr>
            <w:r w:rsidRPr="000B5F0A">
              <w:rPr>
                <w:sz w:val="24"/>
                <w:szCs w:val="24"/>
                <w:lang w:val="en-US"/>
              </w:rPr>
              <w:t xml:space="preserve">The scenario unfolds in phases, with students creating circuits for streetlights and house exteriors that respond to darkness and proximity, respectively. These hands-on activities are supported by resources like worksheets, projectors, computers, </w:t>
            </w:r>
            <w:proofErr w:type="spellStart"/>
            <w:r w:rsidRPr="000B5F0A">
              <w:rPr>
                <w:sz w:val="24"/>
                <w:szCs w:val="24"/>
                <w:lang w:val="en-US"/>
              </w:rPr>
              <w:t>Pictoblox</w:t>
            </w:r>
            <w:proofErr w:type="spellEnd"/>
            <w:r w:rsidRPr="000B5F0A">
              <w:rPr>
                <w:sz w:val="24"/>
                <w:szCs w:val="24"/>
                <w:lang w:val="en-US"/>
              </w:rPr>
              <w:t xml:space="preserve"> software, and Arduino kits. By embracing teaching methods rooted in guided discovery, constructionism, and social constructivism, the "Sustainable Village" scenario empowers students to actively participate in their learning, fostering critical thinking and collaborative skills while addressing real-world sustainability issues.</w:t>
            </w:r>
          </w:p>
          <w:p w14:paraId="6F5BC6E2" w14:textId="77777777" w:rsidR="003C1871" w:rsidRPr="00D91FFF" w:rsidRDefault="003C1871" w:rsidP="003C1871">
            <w:pPr>
              <w:rPr>
                <w:sz w:val="24"/>
                <w:szCs w:val="24"/>
                <w:lang w:val="en-US"/>
              </w:rPr>
            </w:pPr>
          </w:p>
          <w:p w14:paraId="56A96830" w14:textId="77777777" w:rsidR="003C1871" w:rsidRPr="00D91FFF" w:rsidRDefault="003C1871" w:rsidP="003C1871">
            <w:pPr>
              <w:rPr>
                <w:sz w:val="24"/>
                <w:szCs w:val="24"/>
                <w:lang w:val="en-US"/>
              </w:rPr>
            </w:pPr>
          </w:p>
          <w:p w14:paraId="21502B02" w14:textId="77777777" w:rsidR="003C1871" w:rsidRPr="00D91FFF" w:rsidRDefault="003C1871" w:rsidP="003C1871">
            <w:pPr>
              <w:rPr>
                <w:sz w:val="24"/>
                <w:szCs w:val="24"/>
                <w:lang w:val="en-US"/>
              </w:rPr>
            </w:pPr>
          </w:p>
          <w:p w14:paraId="0B00FD82" w14:textId="3C0EDD64" w:rsidR="003C1871" w:rsidRPr="00D91FFF" w:rsidRDefault="003C1871" w:rsidP="003C1871">
            <w:pPr>
              <w:rPr>
                <w:sz w:val="24"/>
                <w:szCs w:val="24"/>
                <w:lang w:val="en-US"/>
              </w:rPr>
            </w:pPr>
          </w:p>
        </w:tc>
      </w:tr>
      <w:tr w:rsidR="003C1871" w:rsidRPr="000B5F0A" w14:paraId="0E5B28F5" w14:textId="77777777" w:rsidTr="003C1871">
        <w:trPr>
          <w:jc w:val="center"/>
        </w:trPr>
        <w:tc>
          <w:tcPr>
            <w:tcW w:w="1928" w:type="dxa"/>
          </w:tcPr>
          <w:p w14:paraId="31E65013" w14:textId="0419D3B2" w:rsidR="003C1871" w:rsidRPr="00D91FFF" w:rsidRDefault="003C1871" w:rsidP="003C1871">
            <w:pPr>
              <w:rPr>
                <w:sz w:val="24"/>
                <w:szCs w:val="24"/>
                <w:lang w:val="en-US"/>
              </w:rPr>
            </w:pPr>
            <w:r w:rsidRPr="00D91FFF">
              <w:rPr>
                <w:sz w:val="24"/>
                <w:szCs w:val="24"/>
                <w:lang w:val="en-US"/>
              </w:rPr>
              <w:lastRenderedPageBreak/>
              <w:t>Estimated Reach (students)</w:t>
            </w:r>
          </w:p>
        </w:tc>
        <w:tc>
          <w:tcPr>
            <w:tcW w:w="6714" w:type="dxa"/>
          </w:tcPr>
          <w:p w14:paraId="6B9AC4B1" w14:textId="3B6252C5" w:rsidR="003C1871" w:rsidRPr="00D91FFF" w:rsidRDefault="00D91FFF" w:rsidP="003C1871">
            <w:pPr>
              <w:rPr>
                <w:sz w:val="24"/>
                <w:szCs w:val="24"/>
                <w:lang w:val="en-US"/>
              </w:rPr>
            </w:pPr>
            <w:r w:rsidRPr="00D91FFF">
              <w:rPr>
                <w:sz w:val="24"/>
                <w:szCs w:val="24"/>
                <w:lang w:val="en-US"/>
              </w:rPr>
              <w:t>Approximately 100 students aged 13-14 years old, divided into groups of three.</w:t>
            </w:r>
          </w:p>
        </w:tc>
      </w:tr>
      <w:tr w:rsidR="003C1871" w:rsidRPr="000B5F0A" w14:paraId="025AAB47" w14:textId="77777777" w:rsidTr="003C1871">
        <w:trPr>
          <w:jc w:val="center"/>
        </w:trPr>
        <w:tc>
          <w:tcPr>
            <w:tcW w:w="1928" w:type="dxa"/>
          </w:tcPr>
          <w:p w14:paraId="5A3F0476" w14:textId="60BCE932" w:rsidR="003C1871" w:rsidRPr="00D91FFF" w:rsidRDefault="003C1871" w:rsidP="003C1871">
            <w:pPr>
              <w:rPr>
                <w:sz w:val="24"/>
                <w:szCs w:val="24"/>
                <w:lang w:val="en-US"/>
              </w:rPr>
            </w:pPr>
            <w:r w:rsidRPr="00D91FFF">
              <w:rPr>
                <w:sz w:val="24"/>
                <w:szCs w:val="24"/>
                <w:lang w:val="en-US"/>
              </w:rPr>
              <w:t>Results</w:t>
            </w:r>
          </w:p>
        </w:tc>
        <w:tc>
          <w:tcPr>
            <w:tcW w:w="6714" w:type="dxa"/>
          </w:tcPr>
          <w:p w14:paraId="644E7FD8" w14:textId="77777777" w:rsidR="00D91FFF" w:rsidRPr="00D91FFF" w:rsidRDefault="00D91FFF" w:rsidP="00D91FFF">
            <w:pPr>
              <w:rPr>
                <w:sz w:val="24"/>
                <w:szCs w:val="24"/>
                <w:lang w:val="en-US"/>
              </w:rPr>
            </w:pPr>
            <w:r w:rsidRPr="00D91FFF">
              <w:rPr>
                <w:sz w:val="24"/>
                <w:szCs w:val="24"/>
                <w:lang w:val="en-US"/>
              </w:rPr>
              <w:t>1st Phase: Introduction (1st Teaching Hour)</w:t>
            </w:r>
          </w:p>
          <w:p w14:paraId="328B7802" w14:textId="77777777" w:rsidR="00D91FFF" w:rsidRPr="00D91FFF" w:rsidRDefault="00D91FFF" w:rsidP="00D91FFF">
            <w:pPr>
              <w:rPr>
                <w:sz w:val="24"/>
                <w:szCs w:val="24"/>
                <w:lang w:val="en-US"/>
              </w:rPr>
            </w:pPr>
          </w:p>
          <w:p w14:paraId="2B87A5D7" w14:textId="77777777" w:rsidR="00D91FFF" w:rsidRPr="00D91FFF" w:rsidRDefault="00D91FFF" w:rsidP="00D91FFF">
            <w:pPr>
              <w:rPr>
                <w:sz w:val="24"/>
                <w:szCs w:val="24"/>
                <w:lang w:val="en-US"/>
              </w:rPr>
            </w:pPr>
            <w:r w:rsidRPr="00D91FFF">
              <w:rPr>
                <w:sz w:val="24"/>
                <w:szCs w:val="24"/>
                <w:lang w:val="en-US"/>
              </w:rPr>
              <w:t>Students were introduced to the concept of light pollution and its environmental impact.</w:t>
            </w:r>
          </w:p>
          <w:p w14:paraId="0DF1FD07" w14:textId="77777777" w:rsidR="00D91FFF" w:rsidRPr="00D91FFF" w:rsidRDefault="00D91FFF" w:rsidP="00D91FFF">
            <w:pPr>
              <w:rPr>
                <w:sz w:val="24"/>
                <w:szCs w:val="24"/>
                <w:lang w:val="en-US"/>
              </w:rPr>
            </w:pPr>
            <w:r w:rsidRPr="00D91FFF">
              <w:rPr>
                <w:sz w:val="24"/>
                <w:szCs w:val="24"/>
                <w:lang w:val="en-US"/>
              </w:rPr>
              <w:t>Engaged in a discussion on responsible energy consumption and illumination solutions for a village.</w:t>
            </w:r>
          </w:p>
          <w:p w14:paraId="1784B9CE" w14:textId="77777777" w:rsidR="00D91FFF" w:rsidRPr="00D91FFF" w:rsidRDefault="00D91FFF" w:rsidP="00D91FFF">
            <w:pPr>
              <w:rPr>
                <w:sz w:val="24"/>
                <w:szCs w:val="24"/>
                <w:lang w:val="en-US"/>
              </w:rPr>
            </w:pPr>
            <w:r w:rsidRPr="00D91FFF">
              <w:rPr>
                <w:sz w:val="24"/>
                <w:szCs w:val="24"/>
                <w:lang w:val="en-US"/>
              </w:rPr>
              <w:t>Explored photosensitive resistors and proximity sensors.</w:t>
            </w:r>
          </w:p>
          <w:p w14:paraId="59D8D985" w14:textId="77777777" w:rsidR="00D91FFF" w:rsidRPr="00D91FFF" w:rsidRDefault="00D91FFF" w:rsidP="00D91FFF">
            <w:pPr>
              <w:rPr>
                <w:sz w:val="24"/>
                <w:szCs w:val="24"/>
                <w:lang w:val="en-US"/>
              </w:rPr>
            </w:pPr>
            <w:r w:rsidRPr="00D91FFF">
              <w:rPr>
                <w:sz w:val="24"/>
                <w:szCs w:val="24"/>
                <w:lang w:val="en-US"/>
              </w:rPr>
              <w:t>Examined a 3D-printed "Sustainable Village" maquette.</w:t>
            </w:r>
          </w:p>
          <w:p w14:paraId="6F1D9A4E" w14:textId="77777777" w:rsidR="00D91FFF" w:rsidRPr="00D91FFF" w:rsidRDefault="00D91FFF" w:rsidP="00D91FFF">
            <w:pPr>
              <w:rPr>
                <w:sz w:val="24"/>
                <w:szCs w:val="24"/>
                <w:lang w:val="en-US"/>
              </w:rPr>
            </w:pPr>
            <w:r w:rsidRPr="00D91FFF">
              <w:rPr>
                <w:sz w:val="24"/>
                <w:szCs w:val="24"/>
                <w:lang w:val="en-US"/>
              </w:rPr>
              <w:t>2nd Phase: Street Lights Circuit (2nd Teaching Hour)</w:t>
            </w:r>
          </w:p>
          <w:p w14:paraId="5DB59E1E" w14:textId="77777777" w:rsidR="00D91FFF" w:rsidRPr="00D91FFF" w:rsidRDefault="00D91FFF" w:rsidP="00D91FFF">
            <w:pPr>
              <w:rPr>
                <w:sz w:val="24"/>
                <w:szCs w:val="24"/>
                <w:lang w:val="en-US"/>
              </w:rPr>
            </w:pPr>
          </w:p>
          <w:p w14:paraId="1B7FC170" w14:textId="77777777" w:rsidR="00D91FFF" w:rsidRPr="00D91FFF" w:rsidRDefault="00D91FFF" w:rsidP="00D91FFF">
            <w:pPr>
              <w:rPr>
                <w:sz w:val="24"/>
                <w:szCs w:val="24"/>
                <w:lang w:val="en-US"/>
              </w:rPr>
            </w:pPr>
            <w:r w:rsidRPr="00D91FFF">
              <w:rPr>
                <w:sz w:val="24"/>
                <w:szCs w:val="24"/>
                <w:lang w:val="en-US"/>
              </w:rPr>
              <w:t>Students collaboratively created a circuit simulating street lights that turn on in darkness using photosensitive resistors.</w:t>
            </w:r>
          </w:p>
          <w:p w14:paraId="0F2CA5AE" w14:textId="77777777" w:rsidR="00D91FFF" w:rsidRPr="00D91FFF" w:rsidRDefault="00D91FFF" w:rsidP="00D91FFF">
            <w:pPr>
              <w:rPr>
                <w:sz w:val="24"/>
                <w:szCs w:val="24"/>
                <w:lang w:val="en-US"/>
              </w:rPr>
            </w:pPr>
            <w:r w:rsidRPr="00D91FFF">
              <w:rPr>
                <w:sz w:val="24"/>
                <w:szCs w:val="24"/>
                <w:lang w:val="en-US"/>
              </w:rPr>
              <w:t xml:space="preserve">Successfully programmed the circuit using </w:t>
            </w:r>
            <w:proofErr w:type="spellStart"/>
            <w:r w:rsidRPr="00D91FFF">
              <w:rPr>
                <w:sz w:val="24"/>
                <w:szCs w:val="24"/>
                <w:lang w:val="en-US"/>
              </w:rPr>
              <w:t>Pictoblox</w:t>
            </w:r>
            <w:proofErr w:type="spellEnd"/>
            <w:r w:rsidRPr="00D91FFF">
              <w:rPr>
                <w:sz w:val="24"/>
                <w:szCs w:val="24"/>
                <w:lang w:val="en-US"/>
              </w:rPr>
              <w:t>.</w:t>
            </w:r>
          </w:p>
          <w:p w14:paraId="3EDCBC55" w14:textId="77777777" w:rsidR="00D91FFF" w:rsidRPr="00D91FFF" w:rsidRDefault="00D91FFF" w:rsidP="00D91FFF">
            <w:pPr>
              <w:rPr>
                <w:sz w:val="24"/>
                <w:szCs w:val="24"/>
                <w:lang w:val="en-US"/>
              </w:rPr>
            </w:pPr>
            <w:r w:rsidRPr="00D91FFF">
              <w:rPr>
                <w:sz w:val="24"/>
                <w:szCs w:val="24"/>
                <w:lang w:val="en-US"/>
              </w:rPr>
              <w:t>Conducted testing and debugging to ensure the correct behavior of the circuit.</w:t>
            </w:r>
          </w:p>
          <w:p w14:paraId="3531E498" w14:textId="77777777" w:rsidR="00D91FFF" w:rsidRPr="00D91FFF" w:rsidRDefault="00D91FFF" w:rsidP="00D91FFF">
            <w:pPr>
              <w:rPr>
                <w:sz w:val="24"/>
                <w:szCs w:val="24"/>
                <w:lang w:val="en-US"/>
              </w:rPr>
            </w:pPr>
            <w:r w:rsidRPr="00D91FFF">
              <w:rPr>
                <w:sz w:val="24"/>
                <w:szCs w:val="24"/>
                <w:lang w:val="en-US"/>
              </w:rPr>
              <w:t>3rd Phase: Exterior House Lights Circuit (3rd Teaching Hour)</w:t>
            </w:r>
          </w:p>
          <w:p w14:paraId="561B5B48" w14:textId="77777777" w:rsidR="00D91FFF" w:rsidRPr="00D91FFF" w:rsidRDefault="00D91FFF" w:rsidP="00D91FFF">
            <w:pPr>
              <w:rPr>
                <w:sz w:val="24"/>
                <w:szCs w:val="24"/>
                <w:lang w:val="en-US"/>
              </w:rPr>
            </w:pPr>
          </w:p>
          <w:p w14:paraId="7289BE9B" w14:textId="77777777" w:rsidR="00D91FFF" w:rsidRPr="00D91FFF" w:rsidRDefault="00D91FFF" w:rsidP="00D91FFF">
            <w:pPr>
              <w:rPr>
                <w:sz w:val="24"/>
                <w:szCs w:val="24"/>
                <w:lang w:val="en-US"/>
              </w:rPr>
            </w:pPr>
            <w:r w:rsidRPr="00D91FFF">
              <w:rPr>
                <w:sz w:val="24"/>
                <w:szCs w:val="24"/>
                <w:lang w:val="en-US"/>
              </w:rPr>
              <w:t>Students collaboratively created a circuit simulating exterior house lights that turn on when someone approaches using IR sensors.</w:t>
            </w:r>
          </w:p>
          <w:p w14:paraId="29623E44" w14:textId="77777777" w:rsidR="00D91FFF" w:rsidRPr="00D91FFF" w:rsidRDefault="00D91FFF" w:rsidP="00D91FFF">
            <w:pPr>
              <w:rPr>
                <w:sz w:val="24"/>
                <w:szCs w:val="24"/>
                <w:lang w:val="en-US"/>
              </w:rPr>
            </w:pPr>
            <w:r w:rsidRPr="00D91FFF">
              <w:rPr>
                <w:sz w:val="24"/>
                <w:szCs w:val="24"/>
                <w:lang w:val="en-US"/>
              </w:rPr>
              <w:t xml:space="preserve">Effectively programmed the circuit using </w:t>
            </w:r>
            <w:proofErr w:type="spellStart"/>
            <w:r w:rsidRPr="00D91FFF">
              <w:rPr>
                <w:sz w:val="24"/>
                <w:szCs w:val="24"/>
                <w:lang w:val="en-US"/>
              </w:rPr>
              <w:t>Pictoblox</w:t>
            </w:r>
            <w:proofErr w:type="spellEnd"/>
            <w:r w:rsidRPr="00D91FFF">
              <w:rPr>
                <w:sz w:val="24"/>
                <w:szCs w:val="24"/>
                <w:lang w:val="en-US"/>
              </w:rPr>
              <w:t>.</w:t>
            </w:r>
          </w:p>
          <w:p w14:paraId="38FB7738" w14:textId="77777777" w:rsidR="00D91FFF" w:rsidRPr="00D91FFF" w:rsidRDefault="00D91FFF" w:rsidP="00D91FFF">
            <w:pPr>
              <w:rPr>
                <w:sz w:val="24"/>
                <w:szCs w:val="24"/>
                <w:lang w:val="en-US"/>
              </w:rPr>
            </w:pPr>
            <w:r w:rsidRPr="00D91FFF">
              <w:rPr>
                <w:sz w:val="24"/>
                <w:szCs w:val="24"/>
                <w:lang w:val="en-US"/>
              </w:rPr>
              <w:t>Conducted testing and debugging to ensure the correct behavior of the circuit.</w:t>
            </w:r>
          </w:p>
          <w:p w14:paraId="221961E2" w14:textId="77777777" w:rsidR="00D91FFF" w:rsidRPr="00D91FFF" w:rsidRDefault="00D91FFF" w:rsidP="00D91FFF">
            <w:pPr>
              <w:rPr>
                <w:sz w:val="24"/>
                <w:szCs w:val="24"/>
                <w:lang w:val="en-US"/>
              </w:rPr>
            </w:pPr>
            <w:r w:rsidRPr="00D91FFF">
              <w:rPr>
                <w:sz w:val="24"/>
                <w:szCs w:val="24"/>
                <w:lang w:val="en-US"/>
              </w:rPr>
              <w:t>4th Phase: Placement on Model and Discussion (4th Teaching Hour)</w:t>
            </w:r>
          </w:p>
          <w:p w14:paraId="42CCD9F7" w14:textId="77777777" w:rsidR="00D91FFF" w:rsidRPr="00D91FFF" w:rsidRDefault="00D91FFF" w:rsidP="00D91FFF">
            <w:pPr>
              <w:rPr>
                <w:sz w:val="24"/>
                <w:szCs w:val="24"/>
                <w:lang w:val="en-US"/>
              </w:rPr>
            </w:pPr>
          </w:p>
          <w:p w14:paraId="47D2C1C8" w14:textId="77777777" w:rsidR="00D91FFF" w:rsidRPr="00D91FFF" w:rsidRDefault="00D91FFF" w:rsidP="00D91FFF">
            <w:pPr>
              <w:rPr>
                <w:sz w:val="24"/>
                <w:szCs w:val="24"/>
                <w:lang w:val="en-US"/>
              </w:rPr>
            </w:pPr>
            <w:r w:rsidRPr="00D91FFF">
              <w:rPr>
                <w:sz w:val="24"/>
                <w:szCs w:val="24"/>
                <w:lang w:val="en-US"/>
              </w:rPr>
              <w:t>Students placed LEDs and sensors on the "Sustainable Village" maquette.</w:t>
            </w:r>
          </w:p>
          <w:p w14:paraId="7B60E274" w14:textId="77777777" w:rsidR="00D91FFF" w:rsidRPr="00D91FFF" w:rsidRDefault="00D91FFF" w:rsidP="00D91FFF">
            <w:pPr>
              <w:rPr>
                <w:sz w:val="24"/>
                <w:szCs w:val="24"/>
                <w:lang w:val="en-US"/>
              </w:rPr>
            </w:pPr>
            <w:r w:rsidRPr="00D91FFF">
              <w:rPr>
                <w:sz w:val="24"/>
                <w:szCs w:val="24"/>
                <w:lang w:val="en-US"/>
              </w:rPr>
              <w:t>Successfully monitored the operation of circuits on the model.</w:t>
            </w:r>
          </w:p>
          <w:p w14:paraId="4EDC8350" w14:textId="77777777" w:rsidR="00D91FFF" w:rsidRPr="00D91FFF" w:rsidRDefault="00D91FFF" w:rsidP="00D91FFF">
            <w:pPr>
              <w:rPr>
                <w:sz w:val="24"/>
                <w:szCs w:val="24"/>
                <w:lang w:val="en-US"/>
              </w:rPr>
            </w:pPr>
            <w:r w:rsidRPr="00D91FFF">
              <w:rPr>
                <w:sz w:val="24"/>
                <w:szCs w:val="24"/>
                <w:lang w:val="en-US"/>
              </w:rPr>
              <w:t>Engaged in a discussion reflecting on difficulties faced, potential improvements, and shifts in their attitude towards programming and circuits.</w:t>
            </w:r>
          </w:p>
          <w:p w14:paraId="7CA6619C" w14:textId="77777777" w:rsidR="00D91FFF" w:rsidRPr="00D91FFF" w:rsidRDefault="00D91FFF" w:rsidP="00D91FFF">
            <w:pPr>
              <w:rPr>
                <w:sz w:val="24"/>
                <w:szCs w:val="24"/>
                <w:lang w:val="en-US"/>
              </w:rPr>
            </w:pPr>
            <w:r w:rsidRPr="00D91FFF">
              <w:rPr>
                <w:sz w:val="24"/>
                <w:szCs w:val="24"/>
                <w:lang w:val="en-US"/>
              </w:rPr>
              <w:t>Overall Observations:</w:t>
            </w:r>
          </w:p>
          <w:p w14:paraId="15FB9DCD" w14:textId="77777777" w:rsidR="00D91FFF" w:rsidRPr="00D91FFF" w:rsidRDefault="00D91FFF" w:rsidP="00D91FFF">
            <w:pPr>
              <w:rPr>
                <w:sz w:val="24"/>
                <w:szCs w:val="24"/>
                <w:lang w:val="en-US"/>
              </w:rPr>
            </w:pPr>
          </w:p>
          <w:p w14:paraId="70E18C53" w14:textId="77777777" w:rsidR="00D91FFF" w:rsidRPr="00D91FFF" w:rsidRDefault="00D91FFF" w:rsidP="00D91FFF">
            <w:pPr>
              <w:rPr>
                <w:sz w:val="24"/>
                <w:szCs w:val="24"/>
                <w:lang w:val="en-US"/>
              </w:rPr>
            </w:pPr>
            <w:r w:rsidRPr="00D91FFF">
              <w:rPr>
                <w:sz w:val="24"/>
                <w:szCs w:val="24"/>
                <w:lang w:val="en-US"/>
              </w:rPr>
              <w:t>The lesson effectively introduced students to the concept of light pollution and sustainable energy solutions.</w:t>
            </w:r>
          </w:p>
          <w:p w14:paraId="17D1379A" w14:textId="77777777" w:rsidR="00D91FFF" w:rsidRPr="00D91FFF" w:rsidRDefault="00D91FFF" w:rsidP="00D91FFF">
            <w:pPr>
              <w:rPr>
                <w:sz w:val="24"/>
                <w:szCs w:val="24"/>
                <w:lang w:val="en-US"/>
              </w:rPr>
            </w:pPr>
            <w:r w:rsidRPr="00D91FFF">
              <w:rPr>
                <w:sz w:val="24"/>
                <w:szCs w:val="24"/>
                <w:lang w:val="en-US"/>
              </w:rPr>
              <w:t>Students demonstrated strong collaboration skills during circuit creation and programming.</w:t>
            </w:r>
          </w:p>
          <w:p w14:paraId="504ED4B4" w14:textId="77777777" w:rsidR="00D91FFF" w:rsidRPr="00D91FFF" w:rsidRDefault="00D91FFF" w:rsidP="00D91FFF">
            <w:pPr>
              <w:rPr>
                <w:sz w:val="24"/>
                <w:szCs w:val="24"/>
                <w:lang w:val="en-US"/>
              </w:rPr>
            </w:pPr>
            <w:r w:rsidRPr="00D91FFF">
              <w:rPr>
                <w:sz w:val="24"/>
                <w:szCs w:val="24"/>
                <w:lang w:val="en-US"/>
              </w:rPr>
              <w:t>The use of tangible models (maquette) enhanced understanding and engagement.</w:t>
            </w:r>
          </w:p>
          <w:p w14:paraId="7B42DB59" w14:textId="77777777" w:rsidR="00D91FFF" w:rsidRPr="00D91FFF" w:rsidRDefault="00D91FFF" w:rsidP="00D91FFF">
            <w:pPr>
              <w:rPr>
                <w:sz w:val="24"/>
                <w:szCs w:val="24"/>
                <w:lang w:val="en-US"/>
              </w:rPr>
            </w:pPr>
            <w:r w:rsidRPr="00D91FFF">
              <w:rPr>
                <w:sz w:val="24"/>
                <w:szCs w:val="24"/>
                <w:lang w:val="en-US"/>
              </w:rPr>
              <w:t>The guided inquiry approach facilitated learning of programming concepts.</w:t>
            </w:r>
          </w:p>
          <w:p w14:paraId="4EE5DCFE" w14:textId="77777777" w:rsidR="00D91FFF" w:rsidRPr="00D91FFF" w:rsidRDefault="00D91FFF" w:rsidP="00D91FFF">
            <w:pPr>
              <w:rPr>
                <w:sz w:val="24"/>
                <w:szCs w:val="24"/>
                <w:lang w:val="en-US"/>
              </w:rPr>
            </w:pPr>
            <w:r w:rsidRPr="00D91FFF">
              <w:rPr>
                <w:sz w:val="24"/>
                <w:szCs w:val="24"/>
                <w:lang w:val="en-US"/>
              </w:rPr>
              <w:t>Students reflected on their learning and demonstrated a positive shift in their attitude towards automation and programming.</w:t>
            </w:r>
          </w:p>
          <w:p w14:paraId="635BD942" w14:textId="77777777" w:rsidR="00D91FFF" w:rsidRPr="00D91FFF" w:rsidRDefault="00D91FFF" w:rsidP="00D91FFF">
            <w:pPr>
              <w:rPr>
                <w:sz w:val="24"/>
                <w:szCs w:val="24"/>
                <w:lang w:val="en-US"/>
              </w:rPr>
            </w:pPr>
            <w:r w:rsidRPr="00D91FFF">
              <w:rPr>
                <w:sz w:val="24"/>
                <w:szCs w:val="24"/>
                <w:lang w:val="en-US"/>
              </w:rPr>
              <w:t>Recommendations:</w:t>
            </w:r>
          </w:p>
          <w:p w14:paraId="55AAA2C6" w14:textId="77777777" w:rsidR="00D91FFF" w:rsidRPr="00D91FFF" w:rsidRDefault="00D91FFF" w:rsidP="00D91FFF">
            <w:pPr>
              <w:rPr>
                <w:sz w:val="24"/>
                <w:szCs w:val="24"/>
                <w:lang w:val="en-US"/>
              </w:rPr>
            </w:pPr>
          </w:p>
          <w:p w14:paraId="0E33720E" w14:textId="77777777" w:rsidR="00D91FFF" w:rsidRPr="00D91FFF" w:rsidRDefault="00D91FFF" w:rsidP="00D91FFF">
            <w:pPr>
              <w:rPr>
                <w:sz w:val="24"/>
                <w:szCs w:val="24"/>
                <w:lang w:val="en-US"/>
              </w:rPr>
            </w:pPr>
            <w:r w:rsidRPr="00D91FFF">
              <w:rPr>
                <w:sz w:val="24"/>
                <w:szCs w:val="24"/>
                <w:lang w:val="en-US"/>
              </w:rPr>
              <w:t>Encourage students to explore additional applications of automation and sensor-based control.</w:t>
            </w:r>
          </w:p>
          <w:p w14:paraId="66AB3AAE" w14:textId="77777777" w:rsidR="00D91FFF" w:rsidRPr="00D91FFF" w:rsidRDefault="00D91FFF" w:rsidP="00D91FFF">
            <w:pPr>
              <w:rPr>
                <w:sz w:val="24"/>
                <w:szCs w:val="24"/>
                <w:lang w:val="en-US"/>
              </w:rPr>
            </w:pPr>
            <w:r w:rsidRPr="00D91FFF">
              <w:rPr>
                <w:sz w:val="24"/>
                <w:szCs w:val="24"/>
                <w:lang w:val="en-US"/>
              </w:rPr>
              <w:t>Consider expanding the lesson to simulate more complex scenarios in smart cities.</w:t>
            </w:r>
          </w:p>
          <w:p w14:paraId="51F71CDF" w14:textId="77777777" w:rsidR="00D91FFF" w:rsidRPr="00D91FFF" w:rsidRDefault="00D91FFF" w:rsidP="00D91FFF">
            <w:pPr>
              <w:rPr>
                <w:sz w:val="24"/>
                <w:szCs w:val="24"/>
                <w:lang w:val="en-US"/>
              </w:rPr>
            </w:pPr>
            <w:r w:rsidRPr="00D91FFF">
              <w:rPr>
                <w:sz w:val="24"/>
                <w:szCs w:val="24"/>
                <w:lang w:val="en-US"/>
              </w:rPr>
              <w:t xml:space="preserve">Offer simulations using </w:t>
            </w:r>
            <w:proofErr w:type="spellStart"/>
            <w:r w:rsidRPr="00D91FFF">
              <w:rPr>
                <w:sz w:val="24"/>
                <w:szCs w:val="24"/>
                <w:lang w:val="en-US"/>
              </w:rPr>
              <w:t>Tinkercad</w:t>
            </w:r>
            <w:proofErr w:type="spellEnd"/>
            <w:r w:rsidRPr="00D91FFF">
              <w:rPr>
                <w:sz w:val="24"/>
                <w:szCs w:val="24"/>
                <w:lang w:val="en-US"/>
              </w:rPr>
              <w:t xml:space="preserve"> for distance learning or classrooms with limited equipment.</w:t>
            </w:r>
          </w:p>
          <w:p w14:paraId="101B73ED" w14:textId="77777777" w:rsidR="00D91FFF" w:rsidRPr="00D91FFF" w:rsidRDefault="00D91FFF" w:rsidP="00D91FFF">
            <w:pPr>
              <w:rPr>
                <w:sz w:val="24"/>
                <w:szCs w:val="24"/>
                <w:lang w:val="en-US"/>
              </w:rPr>
            </w:pPr>
            <w:r w:rsidRPr="00D91FFF">
              <w:rPr>
                <w:sz w:val="24"/>
                <w:szCs w:val="24"/>
                <w:lang w:val="en-US"/>
              </w:rPr>
              <w:t>Conclusion:</w:t>
            </w:r>
          </w:p>
          <w:p w14:paraId="083B0792" w14:textId="77777777" w:rsidR="00D91FFF" w:rsidRPr="00D91FFF" w:rsidRDefault="00D91FFF" w:rsidP="00D91FFF">
            <w:pPr>
              <w:rPr>
                <w:sz w:val="24"/>
                <w:szCs w:val="24"/>
                <w:lang w:val="en-US"/>
              </w:rPr>
            </w:pPr>
          </w:p>
          <w:p w14:paraId="3E9B0B51" w14:textId="5B9E0F8E" w:rsidR="003C1871" w:rsidRPr="00D91FFF" w:rsidRDefault="00D91FFF" w:rsidP="00D91FFF">
            <w:pPr>
              <w:rPr>
                <w:sz w:val="24"/>
                <w:szCs w:val="24"/>
                <w:lang w:val="en-US"/>
              </w:rPr>
            </w:pPr>
            <w:r w:rsidRPr="00D91FFF">
              <w:rPr>
                <w:sz w:val="24"/>
                <w:szCs w:val="24"/>
                <w:lang w:val="en-US"/>
              </w:rPr>
              <w:t>The implementation of the "Sustainable Village" lesson successfully integrated environmental education, computational thinking, and programming concepts. Students engaged actively in circuit creation, programming, and problem-solving, demonstrating an improved attitude towards technology and sustainability.</w:t>
            </w:r>
          </w:p>
        </w:tc>
      </w:tr>
    </w:tbl>
    <w:p w14:paraId="111E9D98" w14:textId="77777777" w:rsidR="003C1871" w:rsidRPr="00D91FFF" w:rsidRDefault="003C1871" w:rsidP="003C1871">
      <w:pPr>
        <w:rPr>
          <w:sz w:val="36"/>
          <w:szCs w:val="36"/>
          <w:lang w:val="en-US"/>
        </w:rPr>
      </w:pPr>
    </w:p>
    <w:sectPr w:rsidR="003C1871" w:rsidRPr="00D91F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1"/>
    <w:rsid w:val="000B5F0A"/>
    <w:rsid w:val="003C1871"/>
    <w:rsid w:val="0046455F"/>
    <w:rsid w:val="004D5E45"/>
    <w:rsid w:val="00643A49"/>
    <w:rsid w:val="008D6414"/>
    <w:rsid w:val="00A57AF6"/>
    <w:rsid w:val="00C16F6E"/>
    <w:rsid w:val="00D43651"/>
    <w:rsid w:val="00D91F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16FB"/>
  <w15:chartTrackingRefBased/>
  <w15:docId w15:val="{222A9C20-3216-4EE1-BDD3-F413873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654</Words>
  <Characters>3536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Milopoulos</dc:creator>
  <cp:keywords/>
  <dc:description/>
  <cp:lastModifiedBy>Gregory Milopoulos</cp:lastModifiedBy>
  <cp:revision>4</cp:revision>
  <dcterms:created xsi:type="dcterms:W3CDTF">2023-05-03T06:46:00Z</dcterms:created>
  <dcterms:modified xsi:type="dcterms:W3CDTF">2023-09-07T12:51:00Z</dcterms:modified>
</cp:coreProperties>
</file>